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5A68A">
      <w:pPr>
        <w:ind w:left="0" w:leftChars="0" w:firstLine="0" w:firstLineChars="0"/>
        <w:rPr>
          <w:rFonts w:hint="eastAsia" w:eastAsia="仿宋_GB2312"/>
          <w:sz w:val="32"/>
          <w:lang w:val="en-US" w:eastAsia="zh-CN"/>
        </w:rPr>
      </w:pPr>
    </w:p>
    <w:p w14:paraId="77C4D31A">
      <w:pPr>
        <w:bidi w:val="0"/>
        <w:rPr>
          <w:rFonts w:hint="eastAsia" w:ascii="仿宋_GB2312" w:hAnsi="仿宋_GB2312" w:eastAsia="仿宋_GB2312" w:cs="Times New Roman"/>
          <w:kern w:val="2"/>
          <w:sz w:val="32"/>
          <w:szCs w:val="32"/>
          <w:lang w:val="en-US" w:eastAsia="zh-CN" w:bidi="ar-SA"/>
        </w:rPr>
      </w:pPr>
    </w:p>
    <w:p w14:paraId="11392D1C">
      <w:pPr>
        <w:bidi w:val="0"/>
        <w:rPr>
          <w:rFonts w:hint="eastAsia"/>
          <w:lang w:val="en-US" w:eastAsia="zh-CN"/>
        </w:rPr>
      </w:pPr>
    </w:p>
    <w:p w14:paraId="38EBD69D">
      <w:pPr>
        <w:bidi w:val="0"/>
        <w:rPr>
          <w:rFonts w:hint="eastAsia"/>
          <w:lang w:val="en-US" w:eastAsia="zh-CN"/>
        </w:rPr>
      </w:pPr>
    </w:p>
    <w:p w14:paraId="44954A7F">
      <w:pPr>
        <w:bidi w:val="0"/>
        <w:rPr>
          <w:rFonts w:hint="eastAsia"/>
          <w:lang w:val="en-US" w:eastAsia="zh-CN"/>
        </w:rPr>
      </w:pPr>
    </w:p>
    <w:p w14:paraId="1DC0DB27">
      <w:pPr>
        <w:bidi w:val="0"/>
        <w:rPr>
          <w:rFonts w:hint="eastAsia"/>
          <w:lang w:val="en-US" w:eastAsia="zh-CN"/>
        </w:rPr>
      </w:pPr>
    </w:p>
    <w:p w14:paraId="1CEBAE0C">
      <w:pPr>
        <w:bidi w:val="0"/>
        <w:rPr>
          <w:rFonts w:hint="eastAsia"/>
          <w:lang w:val="en-US" w:eastAsia="zh-CN"/>
        </w:rPr>
      </w:pPr>
    </w:p>
    <w:p w14:paraId="5F4EEF7E">
      <w:pPr>
        <w:bidi w:val="0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 w14:paraId="410B65C5">
      <w:pPr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吉市（龙）环建（表）字〔20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〕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号</w:t>
      </w:r>
    </w:p>
    <w:p w14:paraId="517D7477">
      <w:pPr>
        <w:bidi w:val="0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 w14:paraId="44FAB312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kern w:val="2"/>
          <w:sz w:val="44"/>
          <w:szCs w:val="44"/>
          <w:lang w:val="en-US" w:eastAsia="zh-CN" w:bidi="ar-SA"/>
        </w:rPr>
        <w:t>关于吉林市聚力科技开发有限公司特种高纯石墨（压型品）建设项目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环境影响报告表的批复</w:t>
      </w:r>
    </w:p>
    <w:p w14:paraId="6D12A0B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吉林市聚力科技开发有限公司： </w:t>
      </w:r>
    </w:p>
    <w:p w14:paraId="4EF8D77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你单位《关于对〈吉林市聚力科技开发有限公司特种高纯石墨（压型品）建设项目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环境影响报告表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〉审查的申请》和委托吉林</w:t>
      </w:r>
      <w:r>
        <w:rPr>
          <w:rFonts w:hint="eastAsia" w:cs="仿宋_GB2312"/>
          <w:sz w:val="32"/>
          <w:szCs w:val="32"/>
          <w:lang w:val="en-US" w:eastAsia="zh-CN"/>
        </w:rPr>
        <w:t>津港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环境科技有限公司编制的《吉林市聚力科技开发有限公司特种高纯石墨（压型品）建设项目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环境影响报告表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》（报批版）收悉。经研究，现批复如下：　 </w:t>
      </w:r>
    </w:p>
    <w:p w14:paraId="5C572C4C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bidi w:val="0"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吉林市聚力科技开发有限公司位于吉林省吉林市龙潭区天太一村，本项目租用现有厂房新建一条年产1000t特种高纯石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墨（压型品）生产线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，本项目产品属于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未经过焙烧、浸渍、石墨化提纯工艺的生制品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</w:p>
    <w:p w14:paraId="4399D07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主体工程：生产车间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利用已有建筑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，分设生产区和成品库，占地面积为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1000m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，新建生产线包括筛分、破碎、磨粉及配料、沥青熔化、混捏及压型工序，不含焙烧、浸渍、石墨化提纯工艺。储运工程：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仓库1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利用已有建筑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，放置原料，占地面积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100m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；仓库2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利用已有建筑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，放置产品，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占地面积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100m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。环保工程：新建危废贮存点，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占地面积为10m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；新建一般固废暂存间，占地面积20m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vertAlign w:val="baseline"/>
          <w:lang w:val="en-US" w:eastAsia="zh-CN"/>
        </w:rPr>
        <w:t>。二层办公楼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利用已有建筑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vertAlign w:val="baseline"/>
          <w:lang w:val="en-US" w:eastAsia="zh-CN"/>
        </w:rPr>
        <w:t>，生活用水采取外购方式。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本项目总占地面积为2917m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superscript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，劳动定员10人，实行三班制，每班工作8小时，年工作240天，不设食宿。本项目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生产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用热采用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导热油炉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生活供暖采用电采暖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项目总投资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，其中环保投资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。根据环境影响报告表评价结论和技术评估意见，严格落实环境影响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报告表提出的各项环境保护和环境风险防控措施。我局原则同意建设单位按照环评报告及下述要求进行项目建设。该项目环境影响报告表（报批版）可以作为环保设计及其建成后环境管理依据。</w:t>
      </w:r>
    </w:p>
    <w:p w14:paraId="5DBA5BA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二、项目建设应重点做好以下工作：</w:t>
      </w:r>
    </w:p>
    <w:p w14:paraId="0BDB4F9E">
      <w:pPr>
        <w:pStyle w:val="27"/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1.加强建设期环境管理。施工期生活污水排入防渗旱厕定期清掏用作农肥。施工场地洒水降尘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设置围挡，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对易产尘的建筑材料采取防尘覆盖措施；生活垃圾集中收集，由环卫部门清运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备废包装物定点收集，收集后由第三方清运至垃圾处理厂处理。使用低噪声施工机械，控制施工期噪声符合《建筑施工场界环境噪声排放标准》（GB12523-2011）要求，夜间禁止施工，将项目建设对外界环境影响降至最低。落实施工期的各项污染防治措施，防止环境污染和扰民事件发生。</w:t>
      </w:r>
    </w:p>
    <w:p w14:paraId="7B55957C">
      <w:pPr>
        <w:pStyle w:val="27"/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2.本项目运营期无生产废水排放；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生活污水排入防渗旱厕定期清掏用作农肥。</w:t>
      </w:r>
    </w:p>
    <w:p w14:paraId="0615CCDF"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3.本项目生产期间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车间密闭，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投料、筛分、破碎废气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分别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采用集气罩收集，经布袋除尘器处理后，通过15m高排气筒排放；混捏及沥青熔化废气采用集气罩收集，经活性炭炭粉吸附处理后通过15m高排气筒排放，选用碘值不低于800毫克/克的活性炭炭粉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定期更换；磨粉废气采用管道密闭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输送至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布袋除尘器处理后，通过15m高排气筒排放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；配料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粉尘通过配料罐上方排气孔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位置的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布袋除尘器处理后无组织排放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加强管理，颗粒物、沥青烟、苯并[a]芘有组织排放浓度及速率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执行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《大气污染物综合排放标准》（GB16297-1996）中二级排放标准；厂界颗粒物、沥青烟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苯并[a]芘无组织排放浓度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执行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《大气污染物综合排放标准》（GB16297-1996）表2中无组织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排放标准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3852204B"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4.优先选用低噪音设备，合理布局，采取有效的隔声减振措施，确保厂界噪声符合《工业企业厂界环境噪声排放标准》（GB12348-2008）中1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类声环境功能区限值。</w:t>
      </w:r>
    </w:p>
    <w:p w14:paraId="1F642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5.严格按照有关规定，对固体废物实施分类处理、处置，做到“减量化、资源化、无害化”，防止产生二次污染。本项目运营期沥青渣、废机油、废液压油、废导热油使用密闭容器收集，收集容器下方设置防渗漏托盘，废活性炭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炭粉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使用密闭容器收集，均暂存于危废贮存点，定期委托有资质的危险废物处理单位处置；废包装材料统一收集后定期外售废品回收站；废布袋收集后暂存于一般固废间内，定期委托有资质单位处理；筛分、粉碎、配料、磨粉工序布袋除尘器收集粉尘、不合格产品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作为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原料回用于生产；生活垃圾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集中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收集后由环卫部门统一清运处理。加强管理，确保危险废物处置符合《危险废物贮存污染控制标准》（GB18597-2023）及《危险废物转移管理办法》；固体废物处置符合《一般工业固体废物贮存和填埋污染控制标准》（GB18599-2020）。　</w:t>
      </w:r>
    </w:p>
    <w:p w14:paraId="79BD8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6.落实地下水和土壤污染防治措施。厂区采取分区防渗，本项目生产区、危废贮存点、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成品库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、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仓库1、仓库2、防渗旱厕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为一般防渗区；生产车间其他区域、配电室、休息室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、工具间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等为简单防渗区。</w:t>
      </w:r>
    </w:p>
    <w:p w14:paraId="1F19D39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7.严格落实环评报告中的风险防范和应急措施。及时制定污染事故防范和处理应急预案，提高事故风险防范和污染控制能力。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u w:val="none" w:color="auto"/>
          <w:lang w:val="en-US" w:eastAsia="zh-CN"/>
        </w:rPr>
        <w:t>增强员工的环境风险防范意识，定期进行环境安全隐患排查，杜绝发生环境风险事故。</w:t>
      </w:r>
    </w:p>
    <w:p w14:paraId="43325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8.企业应按照相关要求落实监测计划。</w:t>
      </w:r>
    </w:p>
    <w:p w14:paraId="51F51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三、建设项目的环境影响评价文件经批准后，建设项目的性质、规模、地点、采用的生产工艺或者防治污染、防止生态破坏的措施发生重大变动的，建设单位应当重新报批建设项目的环境影响评价文件。建设项目的环境影响评价文件自批准之日起超过五年，方决定该项目开工建设的，其环境影响评价文件应当重新审核。</w:t>
      </w:r>
    </w:p>
    <w:p w14:paraId="47F6C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四、有机衔接环境影响评价与排污许可证申领。按照《排污许可管理办法》的要求，项目在启动生产设施或者在实际排污之前，申请并领取排污许可证，要将经批准的环境影响评价文件中各项环境保护措施、污染物排放清单及其他有关内容载入排污许可证，并按证排污。</w:t>
      </w:r>
    </w:p>
    <w:p w14:paraId="2E0B4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五、项目建设要严格执行配套建设的环境保护设施与主体工程同时设计、同时施工、同时投入使用的环境保护“三同时”制度。项目竣工后，建设单位按规定程序进行环保设施竣工验收。验收合格后，项目方可正式投入运行。</w:t>
      </w:r>
    </w:p>
    <w:p w14:paraId="1B445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六、由吉林市生态环境保护综合行政执法支队龙潭大队负责按照《建设项目环境保护事中事后监督管理办法（试行）》（环发〔2015〕163号）的规定，进行本建设项目事中事后的环境监督管理工作。</w:t>
      </w:r>
    </w:p>
    <w:p w14:paraId="0ABF153B">
      <w:pPr>
        <w:pStyle w:val="6"/>
        <w:rPr>
          <w:rFonts w:hint="eastAsia"/>
          <w:lang w:eastAsia="zh-CN"/>
        </w:rPr>
      </w:pPr>
    </w:p>
    <w:p w14:paraId="4F50A590">
      <w:pPr>
        <w:pStyle w:val="7"/>
        <w:widowControl w:val="0"/>
        <w:numPr>
          <w:ilvl w:val="0"/>
          <w:numId w:val="0"/>
        </w:numPr>
        <w:spacing w:line="576" w:lineRule="exact"/>
        <w:jc w:val="both"/>
        <w:rPr>
          <w:rFonts w:hint="eastAsia"/>
          <w:lang w:eastAsia="zh-CN"/>
        </w:rPr>
      </w:pPr>
    </w:p>
    <w:p w14:paraId="526215A7">
      <w:pPr>
        <w:pStyle w:val="7"/>
        <w:widowControl w:val="0"/>
        <w:numPr>
          <w:ilvl w:val="0"/>
          <w:numId w:val="0"/>
        </w:numPr>
        <w:spacing w:line="576" w:lineRule="exact"/>
        <w:jc w:val="both"/>
        <w:rPr>
          <w:rFonts w:hint="eastAsia"/>
          <w:lang w:eastAsia="zh-CN"/>
        </w:rPr>
      </w:pPr>
    </w:p>
    <w:p w14:paraId="7CDFE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吉林市生态环境局</w:t>
      </w:r>
      <w:bookmarkStart w:id="0" w:name="_GoBack"/>
      <w:bookmarkEnd w:id="0"/>
    </w:p>
    <w:p w14:paraId="7E14D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0" w:firstLineChars="1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cs="仿宋_GB2312"/>
          <w:sz w:val="32"/>
          <w:szCs w:val="32"/>
          <w:lang w:val="en-US" w:eastAsia="zh-CN"/>
        </w:rPr>
        <w:t>10月27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cs="仿宋_GB2312"/>
          <w:sz w:val="32"/>
          <w:szCs w:val="32"/>
          <w:lang w:val="en-US" w:eastAsia="zh-CN"/>
        </w:rPr>
        <w:t xml:space="preserve">        </w:t>
      </w:r>
    </w:p>
    <w:tbl>
      <w:tblPr>
        <w:tblStyle w:val="19"/>
        <w:tblpPr w:vertAnchor="page" w:horzAnchor="page" w:tblpX="1522" w:tblpY="14197"/>
        <w:tblOverlap w:val="never"/>
        <w:tblW w:w="8861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30"/>
        <w:gridCol w:w="4431"/>
      </w:tblGrid>
      <w:tr w14:paraId="7E2367C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tblHeader/>
        </w:trPr>
        <w:tc>
          <w:tcPr>
            <w:tcW w:w="8861" w:type="dxa"/>
            <w:gridSpan w:val="2"/>
            <w:shd w:val="clear" w:color="auto" w:fill="auto"/>
          </w:tcPr>
          <w:p w14:paraId="356620AF">
            <w:pPr>
              <w:ind w:left="1160" w:leftChars="10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抄送：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吉林市生态环境保护综合行政执法支队龙潭大队</w:t>
            </w:r>
          </w:p>
        </w:tc>
      </w:tr>
      <w:tr w14:paraId="600F5C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4430" w:type="dxa"/>
            <w:shd w:val="clear" w:color="auto" w:fill="auto"/>
          </w:tcPr>
          <w:p w14:paraId="23959F85">
            <w:pPr>
              <w:ind w:left="1160" w:leftChars="100" w:hanging="840" w:hangingChars="300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吉林市生态环境局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5715</wp:posOffset>
                      </wp:positionV>
                      <wp:extent cx="5622290" cy="0"/>
                      <wp:effectExtent l="0" t="4445" r="0" b="508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2229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6pt;margin-top:0.45pt;height:0pt;width:442.7pt;z-index:251660288;mso-width-relative:page;mso-height-relative:page;" filled="f" stroked="t" coordsize="21600,21600" o:gfxdata="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SjzS+NAAAAADAQAADwAAAAAA&#10;AAABACAAAAAiAAAAZHJzL2Rvd25yZXYueG1sUEsBAhQAFAAAAAgAh07iQEbxpi3iAQAAsQMAAA4A&#10;AAAAAAAAAQAgAAAAHwEAAGRycy9lMm9Eb2MueG1sUEsFBgAAAAAGAAYAWQEAAHM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4431" w:type="dxa"/>
            <w:shd w:val="clear" w:color="auto" w:fill="auto"/>
          </w:tcPr>
          <w:p w14:paraId="1F23576B">
            <w:pPr>
              <w:ind w:left="0" w:leftChars="0" w:right="0" w:rightChars="0" w:firstLine="1400" w:firstLineChars="500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日印发</w:t>
            </w:r>
          </w:p>
        </w:tc>
      </w:tr>
    </w:tbl>
    <w:p w14:paraId="1E0616B6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276A12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5F1EA8">
                          <w:pPr>
                            <w:pStyle w:val="1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5F1EA8">
                    <w:pPr>
                      <w:pStyle w:val="1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F31924"/>
    <w:multiLevelType w:val="singleLevel"/>
    <w:tmpl w:val="01F31924"/>
    <w:lvl w:ilvl="0" w:tentative="0">
      <w:start w:val="1"/>
      <w:numFmt w:val="bullet"/>
      <w:pStyle w:val="7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1">
    <w:nsid w:val="73E381FC"/>
    <w:multiLevelType w:val="multilevel"/>
    <w:tmpl w:val="73E381FC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993"/>
        </w:tabs>
        <w:ind w:left="993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993" w:firstLine="0"/>
      </w:pPr>
      <w:rPr>
        <w:rFonts w:hint="eastAsia" w:ascii="仿宋" w:hAnsi="仿宋" w:eastAsia="仿宋" w:cs="宋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993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1017" w:firstLine="402"/>
      </w:pPr>
      <w:rPr>
        <w:rFonts w:hint="eastAsia" w:ascii="宋体" w:hAnsi="宋体" w:eastAsia="宋体" w:cs="宋体"/>
        <w:lang w:val="en-US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993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993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993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993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993" w:firstLine="402"/>
      </w:pPr>
      <w:rPr>
        <w:rFonts w:hint="eastAsia"/>
      </w:rPr>
    </w:lvl>
  </w:abstractNum>
  <w:abstractNum w:abstractNumId="2">
    <w:nsid w:val="76BE7AB5"/>
    <w:multiLevelType w:val="singleLevel"/>
    <w:tmpl w:val="76BE7A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MTIyMzMxMGUyZGRiNjRkMDExZjZjMjcxNWM0YmQifQ=="/>
  </w:docVars>
  <w:rsids>
    <w:rsidRoot w:val="535011CF"/>
    <w:rsid w:val="001E7DCD"/>
    <w:rsid w:val="01215C29"/>
    <w:rsid w:val="0266438F"/>
    <w:rsid w:val="02E46937"/>
    <w:rsid w:val="030B6161"/>
    <w:rsid w:val="04A47321"/>
    <w:rsid w:val="07100621"/>
    <w:rsid w:val="07264286"/>
    <w:rsid w:val="07542310"/>
    <w:rsid w:val="07C631FE"/>
    <w:rsid w:val="07DC57B4"/>
    <w:rsid w:val="08607EC0"/>
    <w:rsid w:val="08623D99"/>
    <w:rsid w:val="08EA2658"/>
    <w:rsid w:val="09864BCA"/>
    <w:rsid w:val="099F20DD"/>
    <w:rsid w:val="09FC1740"/>
    <w:rsid w:val="0A094D1A"/>
    <w:rsid w:val="0B3C19E4"/>
    <w:rsid w:val="0C7236B3"/>
    <w:rsid w:val="0D832131"/>
    <w:rsid w:val="0DB06FB5"/>
    <w:rsid w:val="0E102B78"/>
    <w:rsid w:val="0F062414"/>
    <w:rsid w:val="0F4C6BFF"/>
    <w:rsid w:val="0F6B26ED"/>
    <w:rsid w:val="0F914A2F"/>
    <w:rsid w:val="0FE15608"/>
    <w:rsid w:val="116E69B0"/>
    <w:rsid w:val="121B3756"/>
    <w:rsid w:val="12270675"/>
    <w:rsid w:val="14311A36"/>
    <w:rsid w:val="14485080"/>
    <w:rsid w:val="144B0212"/>
    <w:rsid w:val="14F05B14"/>
    <w:rsid w:val="1529088D"/>
    <w:rsid w:val="15D37529"/>
    <w:rsid w:val="160B1746"/>
    <w:rsid w:val="17CC51BB"/>
    <w:rsid w:val="18381EC3"/>
    <w:rsid w:val="184419B1"/>
    <w:rsid w:val="18527E28"/>
    <w:rsid w:val="198D1E15"/>
    <w:rsid w:val="19D8137C"/>
    <w:rsid w:val="1A445BA3"/>
    <w:rsid w:val="1A50276F"/>
    <w:rsid w:val="1A9A1170"/>
    <w:rsid w:val="1A9F7130"/>
    <w:rsid w:val="1B1F3CE5"/>
    <w:rsid w:val="1B24250F"/>
    <w:rsid w:val="1B2B7C6F"/>
    <w:rsid w:val="1C681F7B"/>
    <w:rsid w:val="1CDD0E88"/>
    <w:rsid w:val="1D007D32"/>
    <w:rsid w:val="1D093E4D"/>
    <w:rsid w:val="1F196F14"/>
    <w:rsid w:val="1F30765A"/>
    <w:rsid w:val="1F560908"/>
    <w:rsid w:val="1FEB0348"/>
    <w:rsid w:val="20542ED4"/>
    <w:rsid w:val="2155673D"/>
    <w:rsid w:val="217B49B5"/>
    <w:rsid w:val="22261D0A"/>
    <w:rsid w:val="239E225F"/>
    <w:rsid w:val="24E862E1"/>
    <w:rsid w:val="25334FFC"/>
    <w:rsid w:val="25F702A5"/>
    <w:rsid w:val="26E60F2F"/>
    <w:rsid w:val="272F4E1D"/>
    <w:rsid w:val="2777171F"/>
    <w:rsid w:val="28374BF9"/>
    <w:rsid w:val="283F0D7D"/>
    <w:rsid w:val="29E17ECF"/>
    <w:rsid w:val="29F17A79"/>
    <w:rsid w:val="2BEF7F49"/>
    <w:rsid w:val="2D0142DA"/>
    <w:rsid w:val="2E8A5DA3"/>
    <w:rsid w:val="2EE94141"/>
    <w:rsid w:val="310F3168"/>
    <w:rsid w:val="31CC241B"/>
    <w:rsid w:val="31FF6ABD"/>
    <w:rsid w:val="33FE58C0"/>
    <w:rsid w:val="3474508D"/>
    <w:rsid w:val="355A7EE2"/>
    <w:rsid w:val="355D1578"/>
    <w:rsid w:val="355D1A20"/>
    <w:rsid w:val="35DA5DE6"/>
    <w:rsid w:val="380541CD"/>
    <w:rsid w:val="38A731BC"/>
    <w:rsid w:val="38AB0E58"/>
    <w:rsid w:val="3971572F"/>
    <w:rsid w:val="398E4E00"/>
    <w:rsid w:val="3A4A0CD0"/>
    <w:rsid w:val="3AF143FE"/>
    <w:rsid w:val="3B164258"/>
    <w:rsid w:val="3D8E4D06"/>
    <w:rsid w:val="3EC15C04"/>
    <w:rsid w:val="40F32706"/>
    <w:rsid w:val="40F33C83"/>
    <w:rsid w:val="44B65B7C"/>
    <w:rsid w:val="45076938"/>
    <w:rsid w:val="47107A2C"/>
    <w:rsid w:val="47352751"/>
    <w:rsid w:val="47B02837"/>
    <w:rsid w:val="48AD6AC5"/>
    <w:rsid w:val="49881965"/>
    <w:rsid w:val="4A413C1F"/>
    <w:rsid w:val="4A797DE0"/>
    <w:rsid w:val="4A9C14F9"/>
    <w:rsid w:val="4B701D22"/>
    <w:rsid w:val="4C6866A3"/>
    <w:rsid w:val="4EAB4939"/>
    <w:rsid w:val="510219E5"/>
    <w:rsid w:val="51E676C4"/>
    <w:rsid w:val="535011CF"/>
    <w:rsid w:val="536B615E"/>
    <w:rsid w:val="551707AE"/>
    <w:rsid w:val="55641C22"/>
    <w:rsid w:val="56353FD8"/>
    <w:rsid w:val="56EE7B37"/>
    <w:rsid w:val="57576CA1"/>
    <w:rsid w:val="57582925"/>
    <w:rsid w:val="5B570E5D"/>
    <w:rsid w:val="5CEA2E9E"/>
    <w:rsid w:val="5DE13458"/>
    <w:rsid w:val="61033D11"/>
    <w:rsid w:val="61B7275D"/>
    <w:rsid w:val="621A0BB0"/>
    <w:rsid w:val="62341F48"/>
    <w:rsid w:val="6242353D"/>
    <w:rsid w:val="63A11840"/>
    <w:rsid w:val="64B36EE9"/>
    <w:rsid w:val="65A63498"/>
    <w:rsid w:val="66095259"/>
    <w:rsid w:val="66732BA5"/>
    <w:rsid w:val="685B4774"/>
    <w:rsid w:val="6A1F439D"/>
    <w:rsid w:val="6A203C5D"/>
    <w:rsid w:val="6A524E2D"/>
    <w:rsid w:val="6A661DB2"/>
    <w:rsid w:val="6B5B0D2F"/>
    <w:rsid w:val="6C8A3532"/>
    <w:rsid w:val="6EFB604C"/>
    <w:rsid w:val="6F2B728F"/>
    <w:rsid w:val="70886160"/>
    <w:rsid w:val="71724535"/>
    <w:rsid w:val="71E3174B"/>
    <w:rsid w:val="72F75E47"/>
    <w:rsid w:val="735578DD"/>
    <w:rsid w:val="73F12BC9"/>
    <w:rsid w:val="74354C97"/>
    <w:rsid w:val="747A2767"/>
    <w:rsid w:val="74BA710A"/>
    <w:rsid w:val="74BF4D8C"/>
    <w:rsid w:val="77E77D4F"/>
    <w:rsid w:val="7841456F"/>
    <w:rsid w:val="78853563"/>
    <w:rsid w:val="7A916D31"/>
    <w:rsid w:val="7B1B4558"/>
    <w:rsid w:val="7C1B42AF"/>
    <w:rsid w:val="7C9F0813"/>
    <w:rsid w:val="7D1363DA"/>
    <w:rsid w:val="7D845316"/>
    <w:rsid w:val="7EE4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76" w:lineRule="exact"/>
      <w:ind w:firstLine="600" w:firstLineChars="200"/>
      <w:jc w:val="both"/>
    </w:pPr>
    <w:rPr>
      <w:rFonts w:ascii="仿宋_GB2312" w:hAnsi="仿宋_GB2312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ascii="Calibri" w:hAnsi="Calibri" w:eastAsia="宋体"/>
      <w:b/>
      <w:kern w:val="44"/>
      <w:sz w:val="44"/>
    </w:rPr>
  </w:style>
  <w:style w:type="paragraph" w:styleId="3">
    <w:name w:val="heading 2"/>
    <w:basedOn w:val="1"/>
    <w:next w:val="1"/>
    <w:link w:val="24"/>
    <w:autoRedefine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2" w:lineRule="auto"/>
      <w:ind w:left="993"/>
      <w:jc w:val="left"/>
      <w:outlineLvl w:val="1"/>
    </w:pPr>
    <w:rPr>
      <w:rFonts w:ascii="Arial" w:hAnsi="Arial" w:eastAsia="宋体" w:cs="Times New Roman"/>
      <w:b/>
      <w:bCs/>
      <w:sz w:val="28"/>
      <w:szCs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993" w:firstLine="400"/>
      <w:outlineLvl w:val="2"/>
    </w:pPr>
    <w:rPr>
      <w:b/>
      <w:sz w:val="32"/>
    </w:rPr>
  </w:style>
  <w:style w:type="character" w:default="1" w:styleId="20">
    <w:name w:val="Default Paragraph Font"/>
    <w:autoRedefine/>
    <w:semiHidden/>
    <w:qFormat/>
    <w:uiPriority w:val="0"/>
  </w:style>
  <w:style w:type="table" w:default="1" w:styleId="1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semiHidden/>
    <w:qFormat/>
    <w:uiPriority w:val="0"/>
    <w:pPr>
      <w:jc w:val="left"/>
    </w:pPr>
    <w:rPr>
      <w:kern w:val="0"/>
      <w:sz w:val="24"/>
      <w:szCs w:val="20"/>
    </w:rPr>
  </w:style>
  <w:style w:type="paragraph" w:styleId="6">
    <w:name w:val="Body Text"/>
    <w:basedOn w:val="1"/>
    <w:next w:val="7"/>
    <w:autoRedefine/>
    <w:qFormat/>
    <w:uiPriority w:val="0"/>
    <w:rPr>
      <w:sz w:val="28"/>
    </w:rPr>
  </w:style>
  <w:style w:type="paragraph" w:styleId="7">
    <w:name w:val="List Bullet 5"/>
    <w:basedOn w:val="1"/>
    <w:autoRedefine/>
    <w:qFormat/>
    <w:uiPriority w:val="0"/>
    <w:pPr>
      <w:numPr>
        <w:ilvl w:val="0"/>
        <w:numId w:val="2"/>
      </w:numPr>
    </w:pPr>
  </w:style>
  <w:style w:type="paragraph" w:styleId="8">
    <w:name w:val="Body Text Indent"/>
    <w:basedOn w:val="1"/>
    <w:next w:val="9"/>
    <w:qFormat/>
    <w:uiPriority w:val="0"/>
    <w:pPr>
      <w:spacing w:after="120"/>
      <w:ind w:left="420" w:leftChars="200"/>
    </w:pPr>
  </w:style>
  <w:style w:type="paragraph" w:customStyle="1" w:styleId="9">
    <w:name w:val="样式 正文文本缩进 + 行距: 1.5 倍行距"/>
    <w:basedOn w:val="8"/>
    <w:qFormat/>
    <w:uiPriority w:val="0"/>
    <w:pPr>
      <w:spacing w:after="120"/>
      <w:ind w:left="90" w:leftChars="32" w:firstLine="560" w:firstLineChars="200"/>
    </w:pPr>
    <w:rPr>
      <w:rFonts w:cs="宋体"/>
    </w:rPr>
  </w:style>
  <w:style w:type="paragraph" w:styleId="10">
    <w:name w:val="Plain Text"/>
    <w:basedOn w:val="1"/>
    <w:next w:val="1"/>
    <w:autoRedefine/>
    <w:qFormat/>
    <w:uiPriority w:val="0"/>
    <w:rPr>
      <w:rFonts w:ascii="宋体" w:hAnsi="Courier New"/>
    </w:rPr>
  </w:style>
  <w:style w:type="paragraph" w:styleId="11">
    <w:name w:val="Date"/>
    <w:basedOn w:val="1"/>
    <w:next w:val="1"/>
    <w:autoRedefine/>
    <w:qFormat/>
    <w:uiPriority w:val="0"/>
    <w:pPr>
      <w:ind w:leftChars="2500"/>
    </w:pPr>
    <w:rPr>
      <w:rFonts w:eastAsia="仿宋_GB2312"/>
      <w:sz w:val="32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autoRedefine/>
    <w:qFormat/>
    <w:uiPriority w:val="0"/>
  </w:style>
  <w:style w:type="paragraph" w:styleId="15">
    <w:name w:val="footnote text"/>
    <w:basedOn w:val="1"/>
    <w:autoRedefine/>
    <w:qFormat/>
    <w:uiPriority w:val="0"/>
    <w:pPr>
      <w:snapToGrid w:val="0"/>
      <w:jc w:val="left"/>
    </w:pPr>
    <w:rPr>
      <w:sz w:val="18"/>
    </w:r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Body Text First Indent 2"/>
    <w:basedOn w:val="8"/>
    <w:next w:val="1"/>
    <w:qFormat/>
    <w:uiPriority w:val="0"/>
    <w:pPr>
      <w:spacing w:after="120" w:afterLines="0"/>
      <w:ind w:left="420" w:leftChars="200" w:firstLine="420" w:firstLineChars="200"/>
    </w:pPr>
    <w:rPr>
      <w:rFonts w:ascii="Times New Roman" w:hAnsi="Times New Roman"/>
    </w:rPr>
  </w:style>
  <w:style w:type="table" w:styleId="19">
    <w:name w:val="Table Grid"/>
    <w:basedOn w:val="18"/>
    <w:autoRedefine/>
    <w:qFormat/>
    <w:uiPriority w:val="39"/>
    <w:rPr>
      <w:rFonts w:ascii="Times New Roman" w:hAnsi="Times New Roman" w:eastAsia="宋体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57" w:type="dxa"/>
        <w:bottom w:w="57" w:type="dxa"/>
      </w:tblCellMar>
    </w:tblPr>
    <w:tblStylePr w:type="firstRow">
      <w:tblPr/>
      <w:trPr>
        <w:tblHeader/>
      </w:trPr>
      <w:tcPr>
        <w:shd w:val="clear" w:color="auto" w:fill="D8D8D8" w:themeFill="background1" w:themeFillShade="D9"/>
      </w:tcPr>
    </w:tblStylePr>
  </w:style>
  <w:style w:type="paragraph" w:customStyle="1" w:styleId="21">
    <w:name w:val="样式 正文11 + 首行缩进:  2 字符"/>
    <w:basedOn w:val="1"/>
    <w:autoRedefine/>
    <w:qFormat/>
    <w:uiPriority w:val="0"/>
    <w:pPr>
      <w:spacing w:line="500" w:lineRule="exact"/>
      <w:ind w:firstLine="560" w:firstLineChars="200"/>
    </w:pPr>
    <w:rPr>
      <w:rFonts w:ascii="宋体" w:hAnsi="宋体" w:cs="宋体"/>
      <w:color w:val="FF0000"/>
      <w:sz w:val="28"/>
      <w:szCs w:val="20"/>
    </w:rPr>
  </w:style>
  <w:style w:type="paragraph" w:customStyle="1" w:styleId="22">
    <w:name w:val="Default"/>
    <w:basedOn w:val="23"/>
    <w:next w:val="1"/>
    <w:autoRedefine/>
    <w:qFormat/>
    <w:uiPriority w:val="0"/>
    <w:pPr>
      <w:autoSpaceDE w:val="0"/>
      <w:autoSpaceDN w:val="0"/>
      <w:jc w:val="left"/>
    </w:pPr>
    <w:rPr>
      <w:rFonts w:hint="eastAsia" w:ascii="宋体" w:eastAsia="宋体" w:cs="Times New Roman"/>
      <w:color w:val="000000"/>
      <w:kern w:val="0"/>
      <w:sz w:val="24"/>
    </w:rPr>
  </w:style>
  <w:style w:type="paragraph" w:customStyle="1" w:styleId="23">
    <w:name w:val="批注文字1"/>
    <w:autoRedefine/>
    <w:qFormat/>
    <w:uiPriority w:val="0"/>
    <w:pPr>
      <w:widowControl w:val="0"/>
    </w:pPr>
    <w:rPr>
      <w:rFonts w:ascii="Times New Roman" w:hAnsi="Times New Roman" w:eastAsia="宋体" w:cs="Times New Roman"/>
      <w:color w:val="000000"/>
      <w:kern w:val="2"/>
      <w:sz w:val="21"/>
      <w:szCs w:val="24"/>
      <w:lang w:val="en-US" w:eastAsia="zh-CN" w:bidi="ar-SA"/>
    </w:rPr>
  </w:style>
  <w:style w:type="character" w:customStyle="1" w:styleId="24">
    <w:name w:val="标题 2 Char"/>
    <w:link w:val="3"/>
    <w:autoRedefine/>
    <w:qFormat/>
    <w:locked/>
    <w:uiPriority w:val="99"/>
    <w:rPr>
      <w:rFonts w:ascii="Arial" w:hAnsi="Arial" w:eastAsia="宋体" w:cs="Times New Roman"/>
      <w:b/>
      <w:bCs/>
      <w:sz w:val="28"/>
      <w:szCs w:val="32"/>
    </w:rPr>
  </w:style>
  <w:style w:type="character" w:customStyle="1" w:styleId="25">
    <w:name w:val="标题 1 Char"/>
    <w:link w:val="2"/>
    <w:autoRedefine/>
    <w:qFormat/>
    <w:locked/>
    <w:uiPriority w:val="99"/>
    <w:rPr>
      <w:rFonts w:ascii="Calibri" w:hAnsi="Calibri" w:eastAsia="宋体"/>
      <w:b/>
      <w:kern w:val="44"/>
      <w:sz w:val="44"/>
      <w:szCs w:val="24"/>
      <w:lang w:bidi="ar-SA"/>
    </w:rPr>
  </w:style>
  <w:style w:type="paragraph" w:customStyle="1" w:styleId="26">
    <w:name w:val="环保表内字（小五）"/>
    <w:basedOn w:val="1"/>
    <w:autoRedefine/>
    <w:qFormat/>
    <w:uiPriority w:val="0"/>
    <w:pPr>
      <w:adjustRightInd w:val="0"/>
      <w:snapToGrid w:val="0"/>
      <w:jc w:val="center"/>
    </w:pPr>
    <w:rPr>
      <w:rFonts w:ascii="宋体" w:hAnsi="宋体"/>
      <w:snapToGrid w:val="0"/>
      <w:sz w:val="18"/>
      <w:szCs w:val="20"/>
    </w:rPr>
  </w:style>
  <w:style w:type="paragraph" w:customStyle="1" w:styleId="27">
    <w:name w:val="正文文本1"/>
    <w:basedOn w:val="1"/>
    <w:autoRedefine/>
    <w:qFormat/>
    <w:uiPriority w:val="0"/>
    <w:pPr>
      <w:spacing w:line="500" w:lineRule="exact"/>
    </w:pPr>
    <w:rPr>
      <w:rFonts w:ascii="宋体" w:hAnsi="宋体"/>
      <w:sz w:val="28"/>
    </w:rPr>
  </w:style>
  <w:style w:type="paragraph" w:customStyle="1" w:styleId="28">
    <w:name w:val="环保-正文内容"/>
    <w:basedOn w:val="1"/>
    <w:next w:val="1"/>
    <w:autoRedefine/>
    <w:qFormat/>
    <w:uiPriority w:val="0"/>
    <w:pPr>
      <w:adjustRightInd w:val="0"/>
      <w:snapToGrid w:val="0"/>
      <w:spacing w:line="360" w:lineRule="auto"/>
      <w:ind w:firstLine="200" w:firstLineChars="200"/>
      <w:jc w:val="both"/>
    </w:pPr>
    <w:rPr>
      <w:rFonts w:cs="宋体"/>
      <w:sz w:val="24"/>
    </w:rPr>
  </w:style>
  <w:style w:type="paragraph" w:customStyle="1" w:styleId="29">
    <w:name w:val="正文小四缩进"/>
    <w:basedOn w:val="1"/>
    <w:qFormat/>
    <w:uiPriority w:val="0"/>
    <w:pPr>
      <w:widowControl w:val="0"/>
      <w:spacing w:line="360" w:lineRule="auto"/>
      <w:ind w:firstLine="20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2298</Words>
  <Characters>2433</Characters>
  <Lines>0</Lines>
  <Paragraphs>0</Paragraphs>
  <TotalTime>7</TotalTime>
  <ScaleCrop>false</ScaleCrop>
  <LinksUpToDate>false</LinksUpToDate>
  <CharactersWithSpaces>2445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2022-08-19T03:38:00Z</dcterms:created>
  <dc:creator>优印图文1</dc:creator>
  <cp:lastModifiedBy>W琪</cp:lastModifiedBy>
  <cp:lastPrinted>2025-10-27T00:41:25Z</cp:lastPrinted>
  <dcterms:modified xsi:type="dcterms:W3CDTF">2025-10-27T00:57:35Z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7F77CB55856448BCB3775EC952330F0D_13</vt:lpwstr>
  </property>
  <property fmtid="{D5CDD505-2E9C-101B-9397-08002B2CF9AE}" pid="4" name="KSOTemplateDocerSaveRecord">
    <vt:lpwstr>eyJoZGlkIjoiMDc5MzViOWI5ODMxNmU1MjFmZjY5NjVlZTE5M2Q2YjUiLCJ1c2VySWQiOiIzNDEzNjc4NTYifQ==</vt:lpwstr>
  </property>
</Properties>
</file>